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A2" w:rsidRPr="001F5717" w:rsidRDefault="005C23A2" w:rsidP="005C23A2">
      <w:pPr>
        <w:ind w:firstLine="0"/>
        <w:contextualSpacing/>
        <w:mirrorIndents/>
        <w:jc w:val="right"/>
        <w:rPr>
          <w:i/>
          <w:color w:val="auto"/>
          <w:sz w:val="24"/>
          <w:szCs w:val="24"/>
        </w:rPr>
      </w:pPr>
      <w:r w:rsidRPr="001F5717">
        <w:rPr>
          <w:i/>
          <w:color w:val="auto"/>
          <w:sz w:val="24"/>
          <w:szCs w:val="24"/>
        </w:rPr>
        <w:t>Табанбаева А.С.</w:t>
      </w:r>
    </w:p>
    <w:p w:rsidR="005C23A2" w:rsidRPr="001F5717" w:rsidRDefault="005C23A2" w:rsidP="005C23A2">
      <w:pPr>
        <w:ind w:firstLine="709"/>
        <w:contextualSpacing/>
        <w:mirrorIndents/>
        <w:jc w:val="right"/>
        <w:rPr>
          <w:i/>
          <w:color w:val="auto"/>
          <w:sz w:val="24"/>
          <w:szCs w:val="24"/>
        </w:rPr>
      </w:pPr>
      <w:r w:rsidRPr="001F5717">
        <w:rPr>
          <w:i/>
          <w:color w:val="auto"/>
          <w:sz w:val="24"/>
          <w:szCs w:val="24"/>
        </w:rPr>
        <w:t xml:space="preserve">магистрант 1 курса </w:t>
      </w:r>
    </w:p>
    <w:p w:rsidR="005C23A2" w:rsidRPr="001F5717" w:rsidRDefault="005C23A2" w:rsidP="005C23A2">
      <w:pPr>
        <w:ind w:firstLine="709"/>
        <w:contextualSpacing/>
        <w:mirrorIndents/>
        <w:jc w:val="right"/>
        <w:rPr>
          <w:i/>
          <w:color w:val="auto"/>
          <w:sz w:val="24"/>
          <w:szCs w:val="24"/>
        </w:rPr>
      </w:pPr>
      <w:r w:rsidRPr="001F5717">
        <w:rPr>
          <w:i/>
          <w:color w:val="auto"/>
          <w:sz w:val="24"/>
          <w:szCs w:val="24"/>
        </w:rPr>
        <w:t>специальность: юриспруденция</w:t>
      </w:r>
    </w:p>
    <w:p w:rsidR="005C23A2" w:rsidRPr="001F5717" w:rsidRDefault="005C23A2" w:rsidP="005C23A2">
      <w:pPr>
        <w:ind w:firstLine="709"/>
        <w:contextualSpacing/>
        <w:mirrorIndents/>
        <w:jc w:val="right"/>
        <w:rPr>
          <w:i/>
          <w:color w:val="auto"/>
          <w:sz w:val="24"/>
          <w:szCs w:val="24"/>
        </w:rPr>
      </w:pPr>
      <w:r w:rsidRPr="001F5717">
        <w:rPr>
          <w:i/>
          <w:color w:val="auto"/>
          <w:sz w:val="24"/>
          <w:szCs w:val="24"/>
        </w:rPr>
        <w:t>научно-педагогическое направление</w:t>
      </w:r>
    </w:p>
    <w:p w:rsidR="005C23A2" w:rsidRDefault="005C23A2" w:rsidP="005C23A2">
      <w:pPr>
        <w:shd w:val="clear" w:color="auto" w:fill="FFFFFF"/>
        <w:ind w:firstLine="0"/>
        <w:jc w:val="right"/>
        <w:rPr>
          <w:i/>
          <w:color w:val="auto"/>
          <w:sz w:val="24"/>
          <w:szCs w:val="24"/>
        </w:rPr>
      </w:pPr>
      <w:r w:rsidRPr="001F5717">
        <w:rPr>
          <w:i/>
          <w:color w:val="auto"/>
          <w:sz w:val="24"/>
          <w:szCs w:val="24"/>
        </w:rPr>
        <w:t>Университет КазГЮУ</w:t>
      </w:r>
    </w:p>
    <w:p w:rsidR="005C23A2" w:rsidRDefault="005C23A2" w:rsidP="005C23A2">
      <w:pPr>
        <w:shd w:val="clear" w:color="auto" w:fill="FFFFFF"/>
        <w:ind w:firstLine="0"/>
        <w:jc w:val="right"/>
        <w:rPr>
          <w:rFonts w:eastAsia="Times New Roman"/>
          <w:b/>
          <w:sz w:val="32"/>
          <w:szCs w:val="32"/>
          <w:lang w:eastAsia="ru-RU"/>
        </w:rPr>
      </w:pPr>
    </w:p>
    <w:p w:rsidR="008E4A26" w:rsidRPr="005C23A2" w:rsidRDefault="006D2BD0" w:rsidP="008E4A26">
      <w:pPr>
        <w:shd w:val="clear" w:color="auto" w:fill="FFFFFF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5C23A2">
        <w:rPr>
          <w:rFonts w:eastAsia="Times New Roman"/>
          <w:b/>
          <w:sz w:val="32"/>
          <w:szCs w:val="32"/>
          <w:lang w:eastAsia="ru-RU"/>
        </w:rPr>
        <w:t>Космическая деятельность и развитие ее правового регулирования в США</w:t>
      </w:r>
    </w:p>
    <w:p w:rsidR="008E4A26" w:rsidRDefault="008E4A26" w:rsidP="008E4A26">
      <w:pPr>
        <w:shd w:val="clear" w:color="auto" w:fill="FFFFFF"/>
        <w:ind w:firstLine="0"/>
        <w:jc w:val="center"/>
        <w:rPr>
          <w:rFonts w:eastAsia="Times New Roman"/>
          <w:b/>
          <w:lang w:eastAsia="ru-RU"/>
        </w:rPr>
      </w:pPr>
    </w:p>
    <w:p w:rsidR="00753644" w:rsidRDefault="004406EA" w:rsidP="00753644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 w:rsidRPr="008E4A26">
        <w:rPr>
          <w:color w:val="auto"/>
        </w:rPr>
        <w:t>Начиная с 1961 г</w:t>
      </w:r>
      <w:r w:rsidR="00A67E40">
        <w:rPr>
          <w:color w:val="auto"/>
        </w:rPr>
        <w:t>.</w:t>
      </w:r>
      <w:r w:rsidRPr="008E4A26">
        <w:rPr>
          <w:color w:val="auto"/>
        </w:rPr>
        <w:t>, когда был осуществлен</w:t>
      </w:r>
      <w:r w:rsidR="003B51D5">
        <w:rPr>
          <w:color w:val="auto"/>
        </w:rPr>
        <w:t>первый полет человека в космос –</w:t>
      </w:r>
      <w:r w:rsidRPr="008E4A26">
        <w:rPr>
          <w:color w:val="auto"/>
        </w:rPr>
        <w:t xml:space="preserve">космическая деятельность продолжает </w:t>
      </w:r>
      <w:r w:rsidR="008B01F8">
        <w:rPr>
          <w:color w:val="auto"/>
        </w:rPr>
        <w:t>быть</w:t>
      </w:r>
      <w:r w:rsidRPr="008E4A26">
        <w:rPr>
          <w:color w:val="auto"/>
        </w:rPr>
        <w:t xml:space="preserve"> видом деятельности, котор</w:t>
      </w:r>
      <w:r w:rsidR="008B01F8">
        <w:rPr>
          <w:color w:val="auto"/>
        </w:rPr>
        <w:t>ый</w:t>
      </w:r>
      <w:r w:rsidRPr="008E4A26">
        <w:rPr>
          <w:color w:val="auto"/>
        </w:rPr>
        <w:t xml:space="preserve"> характеризуется глобальным влиянием на процессы международного масштаба. С </w:t>
      </w:r>
      <w:r w:rsidR="00372A73" w:rsidRPr="008E4A26">
        <w:rPr>
          <w:rFonts w:eastAsia="Times New Roman"/>
          <w:lang w:eastAsia="ru-RU"/>
        </w:rPr>
        <w:t>одной стороны, космос является фактором обеспеч</w:t>
      </w:r>
      <w:r w:rsidR="00DD6736" w:rsidRPr="008E4A26">
        <w:rPr>
          <w:rFonts w:eastAsia="Times New Roman"/>
          <w:lang w:eastAsia="ru-RU"/>
        </w:rPr>
        <w:t>ения национальной безопасности, с</w:t>
      </w:r>
      <w:r w:rsidR="00372A73" w:rsidRPr="008E4A26">
        <w:rPr>
          <w:rFonts w:eastAsia="Times New Roman"/>
          <w:lang w:eastAsia="ru-RU"/>
        </w:rPr>
        <w:t xml:space="preserve"> другой </w:t>
      </w:r>
      <w:r w:rsidR="008B01F8">
        <w:rPr>
          <w:rFonts w:eastAsia="Times New Roman"/>
          <w:lang w:eastAsia="ru-RU"/>
        </w:rPr>
        <w:t>–</w:t>
      </w:r>
      <w:r w:rsidR="00372A73" w:rsidRPr="008E4A26">
        <w:rPr>
          <w:rFonts w:eastAsia="Times New Roman"/>
          <w:lang w:eastAsia="ru-RU"/>
        </w:rPr>
        <w:t>космос становится сферой столкновения интересов многих держав, которые признают значимость развития космических технологий и их использования. Если раньше космическим потенциалом обладали только две сверхдержавы</w:t>
      </w:r>
      <w:r w:rsidR="008B01F8">
        <w:rPr>
          <w:rFonts w:eastAsia="Times New Roman"/>
          <w:lang w:eastAsia="ru-RU"/>
        </w:rPr>
        <w:t>–</w:t>
      </w:r>
      <w:r w:rsidR="007E75B4" w:rsidRPr="008E4A26">
        <w:rPr>
          <w:rFonts w:eastAsia="Times New Roman"/>
          <w:lang w:eastAsia="ru-RU"/>
        </w:rPr>
        <w:t xml:space="preserve"> СССР и США</w:t>
      </w:r>
      <w:r w:rsidR="00372A73" w:rsidRPr="008E4A26">
        <w:rPr>
          <w:rFonts w:eastAsia="Times New Roman"/>
          <w:lang w:eastAsia="ru-RU"/>
        </w:rPr>
        <w:t xml:space="preserve">, то </w:t>
      </w:r>
      <w:r w:rsidRPr="008E4A26">
        <w:rPr>
          <w:rFonts w:eastAsia="Times New Roman"/>
          <w:lang w:eastAsia="ru-RU"/>
        </w:rPr>
        <w:t>сегодня</w:t>
      </w:r>
      <w:r w:rsidR="008B01F8">
        <w:rPr>
          <w:rFonts w:eastAsia="Times New Roman"/>
          <w:lang w:eastAsia="ru-RU"/>
        </w:rPr>
        <w:t>–</w:t>
      </w:r>
      <w:r w:rsidR="00DD6736" w:rsidRPr="008E4A26">
        <w:rPr>
          <w:rFonts w:eastAsia="Times New Roman"/>
          <w:lang w:eastAsia="ru-RU"/>
        </w:rPr>
        <w:t xml:space="preserve"> Китай</w:t>
      </w:r>
      <w:r w:rsidR="00372A73" w:rsidRPr="008E4A26">
        <w:rPr>
          <w:rFonts w:eastAsia="Times New Roman"/>
          <w:lang w:eastAsia="ru-RU"/>
        </w:rPr>
        <w:t xml:space="preserve">, </w:t>
      </w:r>
      <w:r w:rsidR="00DD6736" w:rsidRPr="008E4A26">
        <w:rPr>
          <w:rFonts w:eastAsia="Times New Roman"/>
          <w:lang w:eastAsia="ru-RU"/>
        </w:rPr>
        <w:t>Россия</w:t>
      </w:r>
      <w:r w:rsidR="003D0687" w:rsidRPr="008E4A26">
        <w:rPr>
          <w:rFonts w:eastAsia="Times New Roman"/>
          <w:lang w:eastAsia="ru-RU"/>
        </w:rPr>
        <w:t xml:space="preserve">, </w:t>
      </w:r>
      <w:r w:rsidR="00DD6736" w:rsidRPr="008E4A26">
        <w:rPr>
          <w:rFonts w:eastAsia="Times New Roman"/>
          <w:lang w:eastAsia="ru-RU"/>
        </w:rPr>
        <w:t>Индия</w:t>
      </w:r>
      <w:r w:rsidR="008B01F8">
        <w:rPr>
          <w:rFonts w:eastAsia="Times New Roman"/>
          <w:lang w:eastAsia="ru-RU"/>
        </w:rPr>
        <w:t xml:space="preserve"> и ряд</w:t>
      </w:r>
      <w:r w:rsidR="00372A73" w:rsidRPr="008E4A26">
        <w:rPr>
          <w:rFonts w:eastAsia="Times New Roman"/>
          <w:lang w:eastAsia="ru-RU"/>
        </w:rPr>
        <w:t xml:space="preserve"> других стран. </w:t>
      </w:r>
      <w:r w:rsidR="00A902DB" w:rsidRPr="008E4A26">
        <w:rPr>
          <w:rFonts w:eastAsia="Times New Roman"/>
          <w:lang w:eastAsia="ru-RU"/>
        </w:rPr>
        <w:t>Однако,</w:t>
      </w:r>
      <w:r w:rsidRPr="008E4A26">
        <w:rPr>
          <w:rFonts w:eastAsia="Times New Roman"/>
          <w:lang w:eastAsia="ru-RU"/>
        </w:rPr>
        <w:t>несмотря на существующую конкуренцию</w:t>
      </w:r>
      <w:r w:rsidR="00A67E40">
        <w:rPr>
          <w:rFonts w:eastAsia="Times New Roman"/>
          <w:lang w:eastAsia="ru-RU"/>
        </w:rPr>
        <w:t>,</w:t>
      </w:r>
      <w:r w:rsidR="00372A73" w:rsidRPr="008E4A26">
        <w:rPr>
          <w:rFonts w:eastAsia="Times New Roman"/>
          <w:lang w:eastAsia="ru-RU"/>
        </w:rPr>
        <w:t xml:space="preserve"> признанным и бесспорным лидером в космической сфере </w:t>
      </w:r>
      <w:r w:rsidR="00A67E40">
        <w:rPr>
          <w:rFonts w:eastAsia="Times New Roman"/>
          <w:lang w:eastAsia="ru-RU"/>
        </w:rPr>
        <w:t>остаются</w:t>
      </w:r>
      <w:r w:rsidR="00372A73" w:rsidRPr="008E4A26">
        <w:rPr>
          <w:rFonts w:eastAsia="Times New Roman"/>
          <w:lang w:eastAsia="ru-RU"/>
        </w:rPr>
        <w:t xml:space="preserve"> США. </w:t>
      </w:r>
      <w:r w:rsidR="002D29F7" w:rsidRPr="008E4A26">
        <w:rPr>
          <w:rFonts w:eastAsia="Times New Roman"/>
          <w:lang w:eastAsia="ru-RU"/>
        </w:rPr>
        <w:t>Это обусловлено рядом факторов, одним из которых является мощное финансирование космической деятельности.</w:t>
      </w:r>
      <w:r w:rsidR="00753644">
        <w:rPr>
          <w:rFonts w:eastAsia="Times New Roman"/>
          <w:lang w:eastAsia="ru-RU"/>
        </w:rPr>
        <w:t xml:space="preserve"> Осуществляя множество космических программ, они опираются на космическую стратегию государства, уделяя первостепенное внимание правовому регулированию.</w:t>
      </w:r>
    </w:p>
    <w:p w:rsidR="006816E3" w:rsidRDefault="007176F2" w:rsidP="006816E3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Необходимо отметить, что за последние два десятилетия развитие </w:t>
      </w:r>
      <w:r w:rsidR="004604EC">
        <w:rPr>
          <w:rFonts w:eastAsia="Times New Roman"/>
          <w:lang w:eastAsia="ru-RU"/>
        </w:rPr>
        <w:t>космической</w:t>
      </w:r>
      <w:r>
        <w:rPr>
          <w:rFonts w:eastAsia="Times New Roman"/>
          <w:lang w:eastAsia="ru-RU"/>
        </w:rPr>
        <w:t xml:space="preserve"> деятельности </w:t>
      </w:r>
      <w:r w:rsidR="002D29F7">
        <w:rPr>
          <w:rFonts w:eastAsia="Times New Roman"/>
          <w:lang w:eastAsia="ru-RU"/>
        </w:rPr>
        <w:t xml:space="preserve">в США </w:t>
      </w:r>
      <w:r>
        <w:rPr>
          <w:rFonts w:eastAsia="Times New Roman"/>
          <w:lang w:eastAsia="ru-RU"/>
        </w:rPr>
        <w:t>характер</w:t>
      </w:r>
      <w:r w:rsidR="002D29F7">
        <w:rPr>
          <w:rFonts w:eastAsia="Times New Roman"/>
          <w:lang w:eastAsia="ru-RU"/>
        </w:rPr>
        <w:t xml:space="preserve">изуется двумя разными подходами. </w:t>
      </w:r>
      <w:r w:rsidR="00D8122D">
        <w:rPr>
          <w:rFonts w:eastAsia="Times New Roman"/>
          <w:lang w:eastAsia="ru-RU"/>
        </w:rPr>
        <w:t>Первый подход принадлеж</w:t>
      </w:r>
      <w:r w:rsidR="00B64F1E">
        <w:rPr>
          <w:rFonts w:eastAsia="Times New Roman"/>
          <w:lang w:eastAsia="ru-RU"/>
        </w:rPr>
        <w:t>ал</w:t>
      </w:r>
      <w:r w:rsidR="00D8122D">
        <w:rPr>
          <w:rFonts w:eastAsia="Times New Roman"/>
          <w:lang w:eastAsia="ru-RU"/>
        </w:rPr>
        <w:t xml:space="preserve"> администрации </w:t>
      </w:r>
      <w:r w:rsidR="006816E3">
        <w:rPr>
          <w:rFonts w:eastAsia="Times New Roman"/>
          <w:lang w:eastAsia="ru-RU"/>
        </w:rPr>
        <w:t xml:space="preserve">президента </w:t>
      </w:r>
      <w:r w:rsidR="00D8122D">
        <w:rPr>
          <w:rFonts w:eastAsia="Times New Roman"/>
          <w:lang w:eastAsia="ru-RU"/>
        </w:rPr>
        <w:t>Дж. Буша-младшего</w:t>
      </w:r>
      <w:r w:rsidR="00D8122D" w:rsidRPr="00F71951">
        <w:rPr>
          <w:rFonts w:eastAsia="Times New Roman"/>
          <w:lang w:eastAsia="ru-RU"/>
        </w:rPr>
        <w:t xml:space="preserve">, </w:t>
      </w:r>
      <w:r w:rsidR="00D8122D">
        <w:rPr>
          <w:rFonts w:eastAsia="Times New Roman"/>
          <w:lang w:eastAsia="ru-RU"/>
        </w:rPr>
        <w:t>избравшей«</w:t>
      </w:r>
      <w:r w:rsidR="00D8122D" w:rsidRPr="00F71951">
        <w:rPr>
          <w:rFonts w:eastAsia="Times New Roman"/>
          <w:lang w:eastAsia="ru-RU"/>
        </w:rPr>
        <w:t>односторонн</w:t>
      </w:r>
      <w:r w:rsidR="00D8122D">
        <w:rPr>
          <w:rFonts w:eastAsia="Times New Roman"/>
          <w:lang w:eastAsia="ru-RU"/>
        </w:rPr>
        <w:t>ий подход</w:t>
      </w:r>
      <w:r w:rsidR="00D8122D" w:rsidRPr="00F71951">
        <w:rPr>
          <w:rFonts w:eastAsia="Times New Roman"/>
          <w:lang w:eastAsia="ru-RU"/>
        </w:rPr>
        <w:t xml:space="preserve"> во внешней политике и претендовавшей на создание международной повестки дня космической деятельности</w:t>
      </w:r>
      <w:r w:rsidR="00D8122D">
        <w:rPr>
          <w:rFonts w:eastAsia="Times New Roman"/>
          <w:lang w:eastAsia="ru-RU"/>
        </w:rPr>
        <w:t>».</w:t>
      </w:r>
      <w:r w:rsidR="00D8122D">
        <w:rPr>
          <w:rStyle w:val="a8"/>
          <w:rFonts w:eastAsia="Times New Roman"/>
          <w:lang w:eastAsia="ru-RU"/>
        </w:rPr>
        <w:footnoteReference w:id="2"/>
      </w:r>
      <w:r w:rsidR="00D8122D">
        <w:rPr>
          <w:rFonts w:eastAsia="Times New Roman"/>
          <w:lang w:eastAsia="ru-RU"/>
        </w:rPr>
        <w:t xml:space="preserve"> Второй</w:t>
      </w:r>
      <w:r w:rsidR="00A67E40">
        <w:rPr>
          <w:rFonts w:eastAsia="Times New Roman"/>
          <w:lang w:eastAsia="ru-RU"/>
        </w:rPr>
        <w:t>–</w:t>
      </w:r>
      <w:r w:rsidR="00B64F1E" w:rsidRPr="00F71951">
        <w:rPr>
          <w:rFonts w:eastAsia="Times New Roman"/>
          <w:lang w:eastAsia="ru-RU"/>
        </w:rPr>
        <w:t>администраци</w:t>
      </w:r>
      <w:r w:rsidR="00B64F1E">
        <w:rPr>
          <w:rFonts w:eastAsia="Times New Roman"/>
          <w:lang w:eastAsia="ru-RU"/>
        </w:rPr>
        <w:t>и</w:t>
      </w:r>
      <w:r w:rsidR="006816E3">
        <w:rPr>
          <w:rFonts w:eastAsia="Times New Roman"/>
          <w:lang w:eastAsia="ru-RU"/>
        </w:rPr>
        <w:t xml:space="preserve">президента </w:t>
      </w:r>
      <w:r w:rsidR="00B64F1E" w:rsidRPr="00F71951">
        <w:rPr>
          <w:rFonts w:eastAsia="Times New Roman"/>
          <w:lang w:eastAsia="ru-RU"/>
        </w:rPr>
        <w:t xml:space="preserve">Б. Обамы </w:t>
      </w:r>
      <w:r w:rsidR="00B64F1E">
        <w:rPr>
          <w:rFonts w:eastAsia="Times New Roman"/>
          <w:lang w:eastAsia="ru-RU"/>
        </w:rPr>
        <w:t>стремящейся</w:t>
      </w:r>
      <w:r w:rsidR="00B64F1E" w:rsidRPr="00F71951">
        <w:rPr>
          <w:rFonts w:eastAsia="Times New Roman"/>
          <w:lang w:eastAsia="ru-RU"/>
        </w:rPr>
        <w:t xml:space="preserve"> к </w:t>
      </w:r>
      <w:r w:rsidR="00B64F1E">
        <w:rPr>
          <w:rFonts w:eastAsia="Times New Roman"/>
          <w:lang w:eastAsia="ru-RU"/>
        </w:rPr>
        <w:t>«</w:t>
      </w:r>
      <w:r w:rsidR="00B64F1E" w:rsidRPr="00F71951">
        <w:rPr>
          <w:rFonts w:eastAsia="Times New Roman"/>
          <w:lang w:eastAsia="ru-RU"/>
        </w:rPr>
        <w:t>выработке международных правил использования космического пространства, дальнейшей либерализации рынков космических товаров и услуг, а также к развитию международного сотрудничества в космосе</w:t>
      </w:r>
      <w:r w:rsidR="00B64F1E">
        <w:rPr>
          <w:rFonts w:eastAsia="Times New Roman"/>
          <w:lang w:eastAsia="ru-RU"/>
        </w:rPr>
        <w:t>».</w:t>
      </w:r>
      <w:r w:rsidR="00B64F1E">
        <w:rPr>
          <w:rStyle w:val="a8"/>
          <w:rFonts w:eastAsia="Times New Roman"/>
          <w:lang w:eastAsia="ru-RU"/>
        </w:rPr>
        <w:footnoteReference w:id="3"/>
      </w:r>
    </w:p>
    <w:p w:rsidR="00DA27B0" w:rsidRDefault="002D29F7" w:rsidP="006816E3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Однако, несмотря на определенные различия в космической политике государства в разные периоды его развития, </w:t>
      </w:r>
      <w:r w:rsidR="00F71951">
        <w:rPr>
          <w:rFonts w:eastAsia="Times New Roman"/>
          <w:lang w:eastAsia="ru-RU"/>
        </w:rPr>
        <w:t>главной целью</w:t>
      </w:r>
      <w:r>
        <w:rPr>
          <w:rFonts w:eastAsia="Times New Roman"/>
          <w:lang w:eastAsia="ru-RU"/>
        </w:rPr>
        <w:t xml:space="preserve"> США </w:t>
      </w:r>
      <w:r w:rsidR="00F71951">
        <w:rPr>
          <w:rFonts w:eastAsia="Times New Roman"/>
          <w:lang w:eastAsia="ru-RU"/>
        </w:rPr>
        <w:t>было и остается</w:t>
      </w:r>
      <w:r w:rsidR="00D66D5A">
        <w:rPr>
          <w:rFonts w:eastAsia="Times New Roman"/>
          <w:lang w:eastAsia="ru-RU"/>
        </w:rPr>
        <w:t xml:space="preserve">устойчивое </w:t>
      </w:r>
      <w:r w:rsidR="0073560F">
        <w:rPr>
          <w:rFonts w:eastAsia="Times New Roman"/>
          <w:lang w:eastAsia="ru-RU"/>
        </w:rPr>
        <w:t>мировое лидерство посредством ра</w:t>
      </w:r>
      <w:r w:rsidR="00A67E40">
        <w:rPr>
          <w:rFonts w:eastAsia="Times New Roman"/>
          <w:lang w:eastAsia="ru-RU"/>
        </w:rPr>
        <w:t xml:space="preserve">звития космической индустрии и </w:t>
      </w:r>
      <w:r w:rsidR="0073560F">
        <w:rPr>
          <w:rFonts w:eastAsia="Times New Roman"/>
          <w:lang w:eastAsia="ru-RU"/>
        </w:rPr>
        <w:t>исследовании космоса.</w:t>
      </w:r>
    </w:p>
    <w:p w:rsidR="008E4A26" w:rsidRDefault="00F71951" w:rsidP="008E4A26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Переходя к вопросу правового регулирования космической деятельности в национальном праве США важно отметить</w:t>
      </w:r>
      <w:r w:rsidR="00C914E0">
        <w:rPr>
          <w:rFonts w:eastAsia="Times New Roman"/>
          <w:lang w:eastAsia="ru-RU"/>
        </w:rPr>
        <w:t xml:space="preserve"> два основополагающих документа:</w:t>
      </w:r>
    </w:p>
    <w:p w:rsidR="00C914E0" w:rsidRDefault="00C914E0" w:rsidP="008E4A26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первый </w:t>
      </w:r>
      <w:r w:rsidR="00492002">
        <w:rPr>
          <w:rFonts w:eastAsia="Times New Roman"/>
          <w:lang w:eastAsia="ru-RU"/>
        </w:rPr>
        <w:t>–</w:t>
      </w:r>
      <w:r>
        <w:rPr>
          <w:rFonts w:eastAsia="Times New Roman"/>
          <w:lang w:eastAsia="ru-RU"/>
        </w:rPr>
        <w:t xml:space="preserve"> концепция</w:t>
      </w:r>
      <w:r w:rsidRPr="00C914E0">
        <w:rPr>
          <w:rFonts w:eastAsia="Times New Roman"/>
          <w:lang w:eastAsia="ru-RU"/>
        </w:rPr>
        <w:t xml:space="preserve"> «Joint Vision-2020»</w:t>
      </w:r>
      <w:r w:rsidR="009913CF">
        <w:rPr>
          <w:rFonts w:eastAsia="Times New Roman"/>
          <w:lang w:eastAsia="ru-RU"/>
        </w:rPr>
        <w:t>: план</w:t>
      </w:r>
      <w:r w:rsidR="009913CF" w:rsidRPr="009913CF">
        <w:rPr>
          <w:rFonts w:eastAsia="Times New Roman"/>
          <w:lang w:eastAsia="ru-RU"/>
        </w:rPr>
        <w:t xml:space="preserve"> развития вооруженных сил США </w:t>
      </w:r>
      <w:r w:rsidR="009913CF">
        <w:rPr>
          <w:rFonts w:eastAsia="Times New Roman"/>
          <w:lang w:eastAsia="ru-RU"/>
        </w:rPr>
        <w:t>в период с 2000-2020 гг. О</w:t>
      </w:r>
      <w:r w:rsidRPr="00C914E0">
        <w:rPr>
          <w:rFonts w:eastAsia="Times New Roman"/>
          <w:lang w:eastAsia="ru-RU"/>
        </w:rPr>
        <w:t>сновная цель– всеобъемлющее господство</w:t>
      </w:r>
      <w:r w:rsidR="00492002">
        <w:rPr>
          <w:rFonts w:eastAsia="Times New Roman"/>
          <w:lang w:eastAsia="ru-RU"/>
        </w:rPr>
        <w:t>;</w:t>
      </w:r>
      <w:r w:rsidR="009913CF">
        <w:rPr>
          <w:rStyle w:val="a8"/>
          <w:rFonts w:eastAsia="Times New Roman"/>
          <w:lang w:eastAsia="ru-RU"/>
        </w:rPr>
        <w:footnoteReference w:id="4"/>
      </w:r>
    </w:p>
    <w:p w:rsidR="009913CF" w:rsidRDefault="00492002" w:rsidP="008E4A26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второй – </w:t>
      </w:r>
      <w:r w:rsidR="009913CF" w:rsidRPr="009913CF">
        <w:rPr>
          <w:rFonts w:eastAsia="Times New Roman"/>
          <w:lang w:eastAsia="ru-RU"/>
        </w:rPr>
        <w:t>План Космического командования США</w:t>
      </w:r>
      <w:r w:rsidR="009913CF">
        <w:rPr>
          <w:rFonts w:eastAsia="Times New Roman"/>
          <w:lang w:eastAsia="ru-RU"/>
        </w:rPr>
        <w:t>, который был разработан в 2002 г. с действием до 2020 г., в котором формулируются основные задачи космической деятельности США:</w:t>
      </w:r>
    </w:p>
    <w:p w:rsidR="00D37788" w:rsidRPr="00D37788" w:rsidRDefault="00D37788" w:rsidP="008E4A26">
      <w:pPr>
        <w:pStyle w:val="a5"/>
        <w:numPr>
          <w:ilvl w:val="0"/>
          <w:numId w:val="11"/>
        </w:numPr>
        <w:shd w:val="clear" w:color="auto" w:fill="FFFFFF"/>
        <w:ind w:left="0"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контроль над космосом;</w:t>
      </w:r>
    </w:p>
    <w:p w:rsidR="00C914E0" w:rsidRPr="00D37788" w:rsidRDefault="00D37788" w:rsidP="008E4A26">
      <w:pPr>
        <w:pStyle w:val="a5"/>
        <w:numPr>
          <w:ilvl w:val="0"/>
          <w:numId w:val="11"/>
        </w:numPr>
        <w:shd w:val="clear" w:color="auto" w:fill="FFFFFF"/>
        <w:ind w:left="0"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глобальная защита;</w:t>
      </w:r>
    </w:p>
    <w:p w:rsidR="00C914E0" w:rsidRPr="00D37788" w:rsidRDefault="00D37788" w:rsidP="008E4A26">
      <w:pPr>
        <w:pStyle w:val="a5"/>
        <w:numPr>
          <w:ilvl w:val="0"/>
          <w:numId w:val="11"/>
        </w:numPr>
        <w:shd w:val="clear" w:color="auto" w:fill="FFFFFF"/>
        <w:ind w:left="0"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объединение всех сил;</w:t>
      </w:r>
    </w:p>
    <w:p w:rsidR="009913CF" w:rsidRDefault="00D37788" w:rsidP="008E4A26">
      <w:pPr>
        <w:pStyle w:val="a5"/>
        <w:numPr>
          <w:ilvl w:val="0"/>
          <w:numId w:val="11"/>
        </w:numPr>
        <w:shd w:val="clear" w:color="auto" w:fill="FFFFFF"/>
        <w:ind w:left="0"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C914E0" w:rsidRPr="00D37788">
        <w:rPr>
          <w:rFonts w:eastAsia="Times New Roman"/>
          <w:lang w:eastAsia="ru-RU"/>
        </w:rPr>
        <w:t>лобальное партнерство.</w:t>
      </w:r>
      <w:r w:rsidR="009913CF">
        <w:rPr>
          <w:rStyle w:val="a8"/>
          <w:rFonts w:eastAsia="Times New Roman"/>
          <w:lang w:eastAsia="ru-RU"/>
        </w:rPr>
        <w:footnoteReference w:id="5"/>
      </w:r>
    </w:p>
    <w:p w:rsidR="007C0C2F" w:rsidRDefault="009913CF" w:rsidP="004E1886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Требующим особого внимания является событие, имеющее последствия для всего мирового сообщества </w:t>
      </w:r>
      <w:r w:rsidR="00800872">
        <w:rPr>
          <w:rFonts w:eastAsia="Times New Roman"/>
          <w:lang w:eastAsia="ru-RU"/>
        </w:rPr>
        <w:t>–</w:t>
      </w:r>
      <w:r w:rsidR="00DA27B0" w:rsidRPr="009913CF">
        <w:rPr>
          <w:rFonts w:eastAsia="Times New Roman"/>
          <w:lang w:eastAsia="ru-RU"/>
        </w:rPr>
        <w:t xml:space="preserve">25 ноября 2015 г. </w:t>
      </w:r>
      <w:r w:rsidR="008E4A26">
        <w:rPr>
          <w:rFonts w:eastAsia="Times New Roman"/>
          <w:lang w:eastAsia="ru-RU"/>
        </w:rPr>
        <w:t>Б. Обама подписал</w:t>
      </w:r>
      <w:r w:rsidR="00DA27B0" w:rsidRPr="009913CF">
        <w:rPr>
          <w:rFonts w:eastAsia="Times New Roman"/>
          <w:lang w:eastAsia="ru-RU"/>
        </w:rPr>
        <w:t xml:space="preserve"> Закон о конкурентоспособности коммерческих запусков в космос (Commercial</w:t>
      </w:r>
      <w:r w:rsidR="00065B22">
        <w:rPr>
          <w:rFonts w:eastAsia="Times New Roman"/>
          <w:lang w:eastAsia="ru-RU"/>
        </w:rPr>
        <w:t xml:space="preserve"> </w:t>
      </w:r>
      <w:r w:rsidR="00DA27B0" w:rsidRPr="009913CF">
        <w:rPr>
          <w:rFonts w:eastAsia="Times New Roman"/>
          <w:lang w:eastAsia="ru-RU"/>
        </w:rPr>
        <w:t>Space</w:t>
      </w:r>
      <w:r w:rsidR="00065B22">
        <w:rPr>
          <w:rFonts w:eastAsia="Times New Roman"/>
          <w:lang w:eastAsia="ru-RU"/>
        </w:rPr>
        <w:t xml:space="preserve"> </w:t>
      </w:r>
      <w:r w:rsidR="00DA27B0" w:rsidRPr="009913CF">
        <w:rPr>
          <w:rFonts w:eastAsia="Times New Roman"/>
          <w:lang w:eastAsia="ru-RU"/>
        </w:rPr>
        <w:t>Act</w:t>
      </w:r>
      <w:r w:rsidR="00065B22">
        <w:rPr>
          <w:rFonts w:eastAsia="Times New Roman"/>
          <w:lang w:eastAsia="ru-RU"/>
        </w:rPr>
        <w:t xml:space="preserve"> </w:t>
      </w:r>
      <w:r w:rsidR="00DA27B0" w:rsidRPr="009913CF">
        <w:rPr>
          <w:rFonts w:eastAsia="Times New Roman"/>
          <w:lang w:eastAsia="ru-RU"/>
        </w:rPr>
        <w:t>of 2015)</w:t>
      </w:r>
      <w:r w:rsidR="008E4A26">
        <w:rPr>
          <w:rFonts w:eastAsia="Times New Roman"/>
          <w:lang w:eastAsia="ru-RU"/>
        </w:rPr>
        <w:t>.</w:t>
      </w:r>
      <w:r>
        <w:rPr>
          <w:rStyle w:val="a8"/>
          <w:rFonts w:eastAsia="Times New Roman"/>
          <w:lang w:eastAsia="ru-RU"/>
        </w:rPr>
        <w:footnoteReference w:id="6"/>
      </w:r>
      <w:r w:rsidR="00065B22">
        <w:rPr>
          <w:rFonts w:eastAsia="Times New Roman"/>
          <w:lang w:eastAsia="ru-RU"/>
        </w:rPr>
        <w:t xml:space="preserve"> </w:t>
      </w:r>
      <w:r w:rsidR="006D1177">
        <w:rPr>
          <w:rFonts w:eastAsia="Times New Roman"/>
          <w:lang w:eastAsia="ru-RU"/>
        </w:rPr>
        <w:t xml:space="preserve">Данный закон </w:t>
      </w:r>
      <w:r w:rsidR="000916B6">
        <w:rPr>
          <w:rFonts w:eastAsia="Times New Roman"/>
          <w:lang w:eastAsia="ru-RU"/>
        </w:rPr>
        <w:t>закрепляет право</w:t>
      </w:r>
      <w:r w:rsidR="006D1177" w:rsidRPr="009913CF">
        <w:rPr>
          <w:rFonts w:eastAsia="Times New Roman"/>
          <w:lang w:eastAsia="ru-RU"/>
        </w:rPr>
        <w:t xml:space="preserve">американского частного сектора </w:t>
      </w:r>
      <w:r w:rsidR="000916B6">
        <w:rPr>
          <w:rFonts w:eastAsia="Times New Roman"/>
          <w:lang w:eastAsia="ru-RU"/>
        </w:rPr>
        <w:t xml:space="preserve">участвовать </w:t>
      </w:r>
      <w:r w:rsidR="006D1177" w:rsidRPr="009913CF">
        <w:rPr>
          <w:rFonts w:eastAsia="Times New Roman"/>
          <w:lang w:eastAsia="ru-RU"/>
        </w:rPr>
        <w:t>в космической деятельности страны</w:t>
      </w:r>
      <w:r w:rsidR="006D1177">
        <w:rPr>
          <w:rFonts w:eastAsia="Times New Roman"/>
          <w:lang w:eastAsia="ru-RU"/>
        </w:rPr>
        <w:t xml:space="preserve">. Наибольший интерес представляет четвертая глава </w:t>
      </w:r>
      <w:r w:rsidR="006D1177" w:rsidRPr="009913CF">
        <w:rPr>
          <w:rFonts w:eastAsia="Times New Roman"/>
          <w:lang w:eastAsia="ru-RU"/>
        </w:rPr>
        <w:t>(Title IV «Space</w:t>
      </w:r>
      <w:r w:rsidR="00065B22">
        <w:rPr>
          <w:rFonts w:eastAsia="Times New Roman"/>
          <w:lang w:eastAsia="ru-RU"/>
        </w:rPr>
        <w:t xml:space="preserve"> </w:t>
      </w:r>
      <w:r w:rsidR="006D1177" w:rsidRPr="009913CF">
        <w:rPr>
          <w:rFonts w:eastAsia="Times New Roman"/>
          <w:lang w:eastAsia="ru-RU"/>
        </w:rPr>
        <w:t>Resource</w:t>
      </w:r>
      <w:r w:rsidR="00065B22">
        <w:rPr>
          <w:rFonts w:eastAsia="Times New Roman"/>
          <w:lang w:eastAsia="ru-RU"/>
        </w:rPr>
        <w:t xml:space="preserve"> </w:t>
      </w:r>
      <w:r w:rsidR="006D1177" w:rsidRPr="009913CF">
        <w:rPr>
          <w:rFonts w:eastAsia="Times New Roman"/>
          <w:lang w:eastAsia="ru-RU"/>
        </w:rPr>
        <w:t>Exploration</w:t>
      </w:r>
      <w:r w:rsidR="00065B22">
        <w:rPr>
          <w:rFonts w:eastAsia="Times New Roman"/>
          <w:lang w:eastAsia="ru-RU"/>
        </w:rPr>
        <w:t xml:space="preserve"> </w:t>
      </w:r>
      <w:r w:rsidR="006D1177" w:rsidRPr="009913CF">
        <w:rPr>
          <w:rFonts w:eastAsia="Times New Roman"/>
          <w:lang w:eastAsia="ru-RU"/>
        </w:rPr>
        <w:t>and</w:t>
      </w:r>
      <w:r w:rsidR="00065B22">
        <w:rPr>
          <w:rFonts w:eastAsia="Times New Roman"/>
          <w:lang w:eastAsia="ru-RU"/>
        </w:rPr>
        <w:t xml:space="preserve"> </w:t>
      </w:r>
      <w:r w:rsidR="006D1177" w:rsidRPr="009913CF">
        <w:rPr>
          <w:rFonts w:eastAsia="Times New Roman"/>
          <w:lang w:eastAsia="ru-RU"/>
        </w:rPr>
        <w:t>Utilization»)</w:t>
      </w:r>
      <w:r w:rsidR="006D1177">
        <w:rPr>
          <w:rFonts w:eastAsia="Times New Roman"/>
          <w:lang w:eastAsia="ru-RU"/>
        </w:rPr>
        <w:t xml:space="preserve">, которая </w:t>
      </w:r>
      <w:r w:rsidR="00DA27B0" w:rsidRPr="009913CF">
        <w:rPr>
          <w:rFonts w:eastAsia="Times New Roman"/>
          <w:lang w:eastAsia="ru-RU"/>
        </w:rPr>
        <w:t>если кратко суммировать, разрешает гражданам США свободно заниматься разработкой планет и астероидов, владеть и распоряжаться полученными ресурсами, в том числе, водой и минералами (но не живыми объектами).</w:t>
      </w:r>
      <w:r w:rsidR="008E4A26">
        <w:rPr>
          <w:rStyle w:val="a8"/>
          <w:rFonts w:eastAsia="Times New Roman"/>
          <w:lang w:eastAsia="ru-RU"/>
        </w:rPr>
        <w:footnoteReference w:id="7"/>
      </w:r>
      <w:r w:rsidR="007C0C2F">
        <w:rPr>
          <w:rFonts w:eastAsia="Times New Roman"/>
          <w:lang w:eastAsia="ru-RU"/>
        </w:rPr>
        <w:t xml:space="preserve"> Принятие указанного документа разделило юристов мира на две </w:t>
      </w:r>
      <w:r w:rsidR="00800872">
        <w:rPr>
          <w:rFonts w:eastAsia="Times New Roman"/>
          <w:lang w:eastAsia="ru-RU"/>
        </w:rPr>
        <w:t>группы</w:t>
      </w:r>
      <w:r w:rsidR="007C0C2F">
        <w:rPr>
          <w:rFonts w:eastAsia="Times New Roman"/>
          <w:lang w:eastAsia="ru-RU"/>
        </w:rPr>
        <w:t xml:space="preserve">: первые утверждают, что закон </w:t>
      </w:r>
      <w:r w:rsidR="007C0C2F" w:rsidRPr="00075E8B">
        <w:rPr>
          <w:rFonts w:eastAsia="Times New Roman"/>
          <w:lang w:eastAsia="ru-RU"/>
        </w:rPr>
        <w:t>нарушает нормы международного космического права</w:t>
      </w:r>
      <w:r w:rsidR="007C0C2F">
        <w:rPr>
          <w:rFonts w:eastAsia="Times New Roman"/>
          <w:lang w:eastAsia="ru-RU"/>
        </w:rPr>
        <w:t xml:space="preserve">, в частности </w:t>
      </w:r>
      <w:r w:rsidR="007C0C2F" w:rsidRPr="00075E8B">
        <w:rPr>
          <w:rFonts w:eastAsia="Times New Roman"/>
          <w:lang w:eastAsia="ru-RU"/>
        </w:rPr>
        <w:t>Договор о космосе 1967 г.</w:t>
      </w:r>
      <w:r w:rsidR="007C0C2F">
        <w:rPr>
          <w:rFonts w:eastAsia="Times New Roman"/>
          <w:lang w:eastAsia="ru-RU"/>
        </w:rPr>
        <w:t xml:space="preserve">, вторые </w:t>
      </w:r>
      <w:r w:rsidR="005C24DE">
        <w:rPr>
          <w:rFonts w:eastAsia="Times New Roman"/>
          <w:lang w:eastAsia="ru-RU"/>
        </w:rPr>
        <w:t>–</w:t>
      </w:r>
      <w:r w:rsidR="007362FA">
        <w:rPr>
          <w:rFonts w:eastAsia="Times New Roman"/>
          <w:lang w:eastAsia="ru-RU"/>
        </w:rPr>
        <w:t xml:space="preserve">указывают, </w:t>
      </w:r>
      <w:r w:rsidR="007362FA" w:rsidRPr="00075E8B">
        <w:rPr>
          <w:rFonts w:eastAsia="Times New Roman"/>
          <w:lang w:eastAsia="ru-RU"/>
        </w:rPr>
        <w:t>что действующие международные акты не содержат прямого запрета на добычу и присвоение полезных космических ископаемых</w:t>
      </w:r>
      <w:r w:rsidR="007362FA">
        <w:rPr>
          <w:rFonts w:eastAsia="Times New Roman"/>
          <w:lang w:eastAsia="ru-RU"/>
        </w:rPr>
        <w:t>.</w:t>
      </w:r>
      <w:r w:rsidR="007362FA">
        <w:rPr>
          <w:rStyle w:val="a8"/>
          <w:rFonts w:eastAsia="Times New Roman"/>
          <w:lang w:eastAsia="ru-RU"/>
        </w:rPr>
        <w:footnoteReference w:id="8"/>
      </w:r>
    </w:p>
    <w:p w:rsidR="009022F1" w:rsidRDefault="005C24DE" w:rsidP="009022F1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Оппоненты </w:t>
      </w:r>
      <w:r w:rsidRPr="00075E8B">
        <w:rPr>
          <w:rFonts w:eastAsia="Times New Roman"/>
          <w:lang w:eastAsia="ru-RU"/>
        </w:rPr>
        <w:t>Закона США о коммерческом космосе 2015 г</w:t>
      </w:r>
      <w:r>
        <w:rPr>
          <w:rFonts w:eastAsia="Times New Roman"/>
          <w:lang w:eastAsia="ru-RU"/>
        </w:rPr>
        <w:t xml:space="preserve">. именуют его </w:t>
      </w:r>
      <w:r w:rsidRPr="00075E8B">
        <w:rPr>
          <w:rFonts w:eastAsia="Times New Roman"/>
          <w:lang w:eastAsia="ru-RU"/>
        </w:rPr>
        <w:t>«современным переизданием философии Дикого Запада»</w:t>
      </w:r>
      <w:r>
        <w:rPr>
          <w:rFonts w:eastAsia="Times New Roman"/>
          <w:lang w:eastAsia="ru-RU"/>
        </w:rPr>
        <w:t xml:space="preserve">, и указывают, что он нарушает важнейшие принципы космического права: </w:t>
      </w:r>
      <w:r w:rsidRPr="00075E8B">
        <w:rPr>
          <w:rFonts w:eastAsia="Times New Roman"/>
          <w:lang w:eastAsia="ru-RU"/>
        </w:rPr>
        <w:t>право государств исключительно на научное освоение открытого космоса и небесных тел и предупреждение односторонней и необузданной эксплуатации космических ресурсов</w:t>
      </w:r>
      <w:r>
        <w:rPr>
          <w:rFonts w:eastAsia="Times New Roman"/>
          <w:lang w:eastAsia="ru-RU"/>
        </w:rPr>
        <w:t>.</w:t>
      </w:r>
      <w:r w:rsidR="009022F1">
        <w:rPr>
          <w:rFonts w:eastAsia="Times New Roman"/>
          <w:lang w:eastAsia="ru-RU"/>
        </w:rPr>
        <w:t xml:space="preserve"> При этом, сторонники данного документа утверждают, что в данном случае отсутствует противоречие с международными актами, регулирующими космическое право, так как </w:t>
      </w:r>
      <w:r w:rsidR="009022F1" w:rsidRPr="00075E8B">
        <w:rPr>
          <w:rFonts w:eastAsia="Times New Roman"/>
          <w:lang w:eastAsia="ru-RU"/>
        </w:rPr>
        <w:t>в нем не идет речь о претензиях на космические территории, утверждении над ними суверенитета или о присвоении «небесных тел»</w:t>
      </w:r>
      <w:r w:rsidR="009022F1">
        <w:rPr>
          <w:rFonts w:eastAsia="Times New Roman"/>
          <w:lang w:eastAsia="ru-RU"/>
        </w:rPr>
        <w:t>. За</w:t>
      </w:r>
      <w:bookmarkStart w:id="0" w:name="_GoBack"/>
      <w:bookmarkEnd w:id="0"/>
      <w:r w:rsidR="009022F1">
        <w:rPr>
          <w:rFonts w:eastAsia="Times New Roman"/>
          <w:lang w:eastAsia="ru-RU"/>
        </w:rPr>
        <w:t xml:space="preserve">кон только устанавливает </w:t>
      </w:r>
      <w:r w:rsidR="009022F1" w:rsidRPr="00075E8B">
        <w:rPr>
          <w:rFonts w:eastAsia="Times New Roman"/>
          <w:lang w:eastAsia="ru-RU"/>
        </w:rPr>
        <w:t xml:space="preserve">права американских </w:t>
      </w:r>
      <w:r w:rsidR="009022F1" w:rsidRPr="00075E8B">
        <w:rPr>
          <w:rFonts w:eastAsia="Times New Roman"/>
          <w:lang w:eastAsia="ru-RU"/>
        </w:rPr>
        <w:lastRenderedPageBreak/>
        <w:t>граждан и частных компаний на мирную разведку и добычу космических полезных ископаемых, а также на владение добытыми ресурсами.</w:t>
      </w:r>
      <w:r w:rsidR="009022F1">
        <w:rPr>
          <w:rStyle w:val="a8"/>
          <w:rFonts w:eastAsia="Times New Roman"/>
          <w:lang w:eastAsia="ru-RU"/>
        </w:rPr>
        <w:footnoteReference w:id="9"/>
      </w:r>
    </w:p>
    <w:p w:rsidR="00DA27B0" w:rsidRPr="00372A73" w:rsidRDefault="00421B6B" w:rsidP="00421B6B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Однако, не смотря на то, что ряд международных экспертов относят Закон о коммерческом космосе к односторонним</w:t>
      </w:r>
      <w:r w:rsidR="00DA27B0" w:rsidRPr="00075E8B">
        <w:rPr>
          <w:rFonts w:eastAsia="Times New Roman"/>
          <w:lang w:eastAsia="ru-RU"/>
        </w:rPr>
        <w:t xml:space="preserve"> и нарушающими Договор о космосе 1967 г. и другие </w:t>
      </w:r>
      <w:r w:rsidR="00793E8A">
        <w:rPr>
          <w:rFonts w:eastAsia="Times New Roman"/>
          <w:lang w:eastAsia="ru-RU"/>
        </w:rPr>
        <w:t>международные акты</w:t>
      </w:r>
      <w:r w:rsidR="00DA27B0" w:rsidRPr="00075E8B">
        <w:rPr>
          <w:rFonts w:eastAsia="Times New Roman"/>
          <w:lang w:eastAsia="ru-RU"/>
        </w:rPr>
        <w:t xml:space="preserve">, </w:t>
      </w:r>
      <w:r w:rsidR="00DA27B0" w:rsidRPr="006D2BD0">
        <w:rPr>
          <w:rFonts w:eastAsia="Times New Roman"/>
          <w:lang w:eastAsia="ru-RU"/>
        </w:rPr>
        <w:t>однако сам факт возникновения подобного</w:t>
      </w:r>
      <w:r>
        <w:rPr>
          <w:rFonts w:eastAsia="Times New Roman"/>
          <w:lang w:eastAsia="ru-RU"/>
        </w:rPr>
        <w:t>юридического</w:t>
      </w:r>
      <w:r w:rsidR="00DA27B0" w:rsidRPr="00075E8B">
        <w:rPr>
          <w:rFonts w:eastAsia="Times New Roman"/>
          <w:lang w:eastAsia="ru-RU"/>
        </w:rPr>
        <w:t xml:space="preserve"> прецедент</w:t>
      </w:r>
      <w:r>
        <w:rPr>
          <w:rFonts w:eastAsia="Times New Roman"/>
          <w:lang w:eastAsia="ru-RU"/>
        </w:rPr>
        <w:t>а</w:t>
      </w:r>
      <w:r w:rsidR="00DA27B0" w:rsidRPr="00075E8B">
        <w:rPr>
          <w:rFonts w:eastAsia="Times New Roman"/>
          <w:lang w:eastAsia="ru-RU"/>
        </w:rPr>
        <w:t xml:space="preserve"> демонстрирует </w:t>
      </w:r>
      <w:r w:rsidR="00DD1940">
        <w:rPr>
          <w:rFonts w:eastAsia="Times New Roman"/>
          <w:lang w:eastAsia="ru-RU"/>
        </w:rPr>
        <w:t xml:space="preserve">нам предстоящую глубокую и тесную </w:t>
      </w:r>
      <w:r w:rsidR="00793E8A">
        <w:rPr>
          <w:rFonts w:eastAsia="Times New Roman"/>
          <w:lang w:eastAsia="ru-RU"/>
        </w:rPr>
        <w:t xml:space="preserve">интеграцию правового регулирования космоса в </w:t>
      </w:r>
      <w:r w:rsidR="00DD1940">
        <w:rPr>
          <w:rFonts w:eastAsia="Times New Roman"/>
          <w:lang w:eastAsia="ru-RU"/>
        </w:rPr>
        <w:t>национальн</w:t>
      </w:r>
      <w:r w:rsidR="00793E8A">
        <w:rPr>
          <w:rFonts w:eastAsia="Times New Roman"/>
          <w:lang w:eastAsia="ru-RU"/>
        </w:rPr>
        <w:t xml:space="preserve">уюсистему </w:t>
      </w:r>
      <w:r w:rsidR="00DD1940">
        <w:rPr>
          <w:rFonts w:eastAsia="Times New Roman"/>
          <w:lang w:eastAsia="ru-RU"/>
        </w:rPr>
        <w:t>права государств.</w:t>
      </w:r>
    </w:p>
    <w:p w:rsidR="00075E8B" w:rsidRPr="004604EC" w:rsidRDefault="00372A73" w:rsidP="008E4A26">
      <w:pPr>
        <w:shd w:val="clear" w:color="auto" w:fill="FFFFFF"/>
        <w:ind w:firstLine="709"/>
        <w:mirrorIndents/>
        <w:rPr>
          <w:rFonts w:eastAsia="Times New Roman"/>
          <w:lang w:eastAsia="ru-RU"/>
        </w:rPr>
      </w:pPr>
      <w:r w:rsidRPr="00372A73">
        <w:rPr>
          <w:rFonts w:eastAsia="Times New Roman"/>
          <w:lang w:eastAsia="ru-RU"/>
        </w:rPr>
        <w:t xml:space="preserve">В последнее десятилетие мир неуклонно движется к многополярной схеме устройства. Все большими амбициями и способностями по их реализации начинают обладать объединенная Европа, Китай, Индия и Россия. Происходит своего рода регионализация мира, и в каждой из его частей появляется свой региональный лидер. Они обладают и </w:t>
      </w:r>
      <w:r w:rsidR="0032352E">
        <w:rPr>
          <w:rFonts w:eastAsia="Times New Roman"/>
          <w:lang w:eastAsia="ru-RU"/>
        </w:rPr>
        <w:t>внушительными</w:t>
      </w:r>
      <w:r w:rsidRPr="00372A73">
        <w:rPr>
          <w:rFonts w:eastAsia="Times New Roman"/>
          <w:lang w:eastAsia="ru-RU"/>
        </w:rPr>
        <w:t xml:space="preserve"> военными возможностями, </w:t>
      </w:r>
      <w:r w:rsidR="001C5C39">
        <w:rPr>
          <w:rFonts w:eastAsia="Times New Roman"/>
          <w:lang w:eastAsia="ru-RU"/>
        </w:rPr>
        <w:t xml:space="preserve">мощным экономикой и уже сегодня осознают необходимость развитие космического потенциала для достижения мирового </w:t>
      </w:r>
      <w:r w:rsidR="00DD1940">
        <w:rPr>
          <w:rFonts w:eastAsia="Times New Roman"/>
          <w:lang w:eastAsia="ru-RU"/>
        </w:rPr>
        <w:t>лидерства, вступая в гонку на освоение космоса, тем самым меняя наше представление о сильном государстве.</w:t>
      </w:r>
    </w:p>
    <w:sectPr w:rsidR="00075E8B" w:rsidRPr="004604EC" w:rsidSect="00B3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5A" w:rsidRDefault="00251E5A" w:rsidP="00F71951">
      <w:r>
        <w:separator/>
      </w:r>
    </w:p>
  </w:endnote>
  <w:endnote w:type="continuationSeparator" w:id="1">
    <w:p w:rsidR="00251E5A" w:rsidRDefault="00251E5A" w:rsidP="00F7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5A" w:rsidRDefault="00251E5A" w:rsidP="00F71951">
      <w:r>
        <w:separator/>
      </w:r>
    </w:p>
  </w:footnote>
  <w:footnote w:type="continuationSeparator" w:id="1">
    <w:p w:rsidR="00251E5A" w:rsidRDefault="00251E5A" w:rsidP="00F71951">
      <w:r>
        <w:continuationSeparator/>
      </w:r>
    </w:p>
  </w:footnote>
  <w:footnote w:id="2">
    <w:p w:rsidR="00D8122D" w:rsidRPr="00A67E40" w:rsidRDefault="00D8122D" w:rsidP="00D8122D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F71951">
        <w:t>Цели космич</w:t>
      </w:r>
      <w:r>
        <w:t xml:space="preserve">еской политики Б. Обамы </w:t>
      </w:r>
      <w:r w:rsidRPr="00F71951">
        <w:t>/ Павел Луз</w:t>
      </w:r>
      <w:r>
        <w:t xml:space="preserve">ин // Международные процессы. </w:t>
      </w:r>
      <w:r w:rsidRPr="00065B22">
        <w:rPr>
          <w:lang w:val="en-US"/>
        </w:rPr>
        <w:t xml:space="preserve">2012. </w:t>
      </w:r>
      <w:r w:rsidR="00065B22">
        <w:rPr>
          <w:lang w:val="en-US"/>
        </w:rPr>
        <w:t xml:space="preserve">№1. </w:t>
      </w:r>
      <w:r w:rsidR="00065B22" w:rsidRPr="00065B22">
        <w:rPr>
          <w:lang w:val="en-US"/>
        </w:rPr>
        <w:t>–</w:t>
      </w:r>
      <w:r w:rsidRPr="00A67E40">
        <w:rPr>
          <w:lang w:val="en-US"/>
        </w:rPr>
        <w:t xml:space="preserve"> </w:t>
      </w:r>
      <w:r w:rsidRPr="00F71951">
        <w:t>С</w:t>
      </w:r>
      <w:r w:rsidRPr="00A67E40">
        <w:rPr>
          <w:lang w:val="en-US"/>
        </w:rPr>
        <w:t>. 87-94.</w:t>
      </w:r>
    </w:p>
  </w:footnote>
  <w:footnote w:id="3">
    <w:p w:rsidR="00B64F1E" w:rsidRPr="00A67E40" w:rsidRDefault="00B64F1E" w:rsidP="006816E3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="006816E3">
        <w:t>Тамже</w:t>
      </w:r>
      <w:r w:rsidR="006816E3" w:rsidRPr="00A67E40">
        <w:rPr>
          <w:lang w:val="en-US"/>
        </w:rPr>
        <w:t>.</w:t>
      </w:r>
    </w:p>
  </w:footnote>
  <w:footnote w:id="4">
    <w:p w:rsidR="009913CF" w:rsidRPr="00A67E40" w:rsidRDefault="009913CF" w:rsidP="008E4A26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9913CF">
        <w:rPr>
          <w:lang w:val="en-US"/>
        </w:rPr>
        <w:t>Joint Vision 2020.</w:t>
      </w:r>
      <w:r w:rsidR="00065B22" w:rsidRPr="00065B22">
        <w:rPr>
          <w:lang w:val="en-US"/>
        </w:rPr>
        <w:t xml:space="preserve"> </w:t>
      </w:r>
      <w:r w:rsidRPr="009913CF">
        <w:rPr>
          <w:lang w:val="en-US"/>
        </w:rPr>
        <w:t>US Government Printi</w:t>
      </w:r>
      <w:r w:rsidR="00492002">
        <w:rPr>
          <w:lang w:val="en-US"/>
        </w:rPr>
        <w:t>ng Office. Washington</w:t>
      </w:r>
      <w:r w:rsidR="00065B22" w:rsidRPr="00065B22">
        <w:rPr>
          <w:lang w:val="en-US"/>
        </w:rPr>
        <w:t xml:space="preserve"> </w:t>
      </w:r>
      <w:r w:rsidR="00492002">
        <w:rPr>
          <w:lang w:val="en-US"/>
        </w:rPr>
        <w:t>D</w:t>
      </w:r>
      <w:r w:rsidR="00492002" w:rsidRPr="00A67E40">
        <w:rPr>
          <w:lang w:val="en-US"/>
        </w:rPr>
        <w:t>.</w:t>
      </w:r>
      <w:r w:rsidR="00492002">
        <w:rPr>
          <w:lang w:val="en-US"/>
        </w:rPr>
        <w:t>C</w:t>
      </w:r>
      <w:r w:rsidR="00492002" w:rsidRPr="00A67E40">
        <w:rPr>
          <w:lang w:val="en-US"/>
        </w:rPr>
        <w:t xml:space="preserve">. 2000. // </w:t>
      </w:r>
      <w:hyperlink r:id="rId1" w:history="1">
        <w:r w:rsidR="00492002" w:rsidRPr="00FE291F">
          <w:rPr>
            <w:rStyle w:val="a4"/>
            <w:lang w:val="en-US"/>
          </w:rPr>
          <w:t>http</w:t>
        </w:r>
        <w:r w:rsidR="00492002" w:rsidRPr="00A67E40">
          <w:rPr>
            <w:rStyle w:val="a4"/>
            <w:lang w:val="en-US"/>
          </w:rPr>
          <w:t>://</w:t>
        </w:r>
        <w:r w:rsidR="00492002" w:rsidRPr="00FE291F">
          <w:rPr>
            <w:rStyle w:val="a4"/>
            <w:lang w:val="en-US"/>
          </w:rPr>
          <w:t>www</w:t>
        </w:r>
        <w:r w:rsidR="00492002" w:rsidRPr="00A67E40">
          <w:rPr>
            <w:rStyle w:val="a4"/>
            <w:lang w:val="en-US"/>
          </w:rPr>
          <w:t>.</w:t>
        </w:r>
        <w:r w:rsidR="00492002" w:rsidRPr="00FE291F">
          <w:rPr>
            <w:rStyle w:val="a4"/>
            <w:lang w:val="en-US"/>
          </w:rPr>
          <w:t>dtic</w:t>
        </w:r>
        <w:r w:rsidR="00492002" w:rsidRPr="00A67E40">
          <w:rPr>
            <w:rStyle w:val="a4"/>
            <w:lang w:val="en-US"/>
          </w:rPr>
          <w:t>.</w:t>
        </w:r>
        <w:r w:rsidR="00492002" w:rsidRPr="00FE291F">
          <w:rPr>
            <w:rStyle w:val="a4"/>
            <w:lang w:val="en-US"/>
          </w:rPr>
          <w:t>mil</w:t>
        </w:r>
        <w:r w:rsidR="00492002" w:rsidRPr="00A67E40">
          <w:rPr>
            <w:rStyle w:val="a4"/>
            <w:lang w:val="en-US"/>
          </w:rPr>
          <w:t>/</w:t>
        </w:r>
        <w:r w:rsidR="00492002" w:rsidRPr="00FE291F">
          <w:rPr>
            <w:rStyle w:val="a4"/>
            <w:lang w:val="en-US"/>
          </w:rPr>
          <w:t>dtic</w:t>
        </w:r>
        <w:r w:rsidR="00492002" w:rsidRPr="00A67E40">
          <w:rPr>
            <w:rStyle w:val="a4"/>
            <w:lang w:val="en-US"/>
          </w:rPr>
          <w:t>/</w:t>
        </w:r>
        <w:r w:rsidR="00492002" w:rsidRPr="00FE291F">
          <w:rPr>
            <w:rStyle w:val="a4"/>
            <w:lang w:val="en-US"/>
          </w:rPr>
          <w:t>tr</w:t>
        </w:r>
        <w:r w:rsidR="00492002" w:rsidRPr="00A67E40">
          <w:rPr>
            <w:rStyle w:val="a4"/>
            <w:lang w:val="en-US"/>
          </w:rPr>
          <w:t>/</w:t>
        </w:r>
        <w:r w:rsidR="00492002" w:rsidRPr="00FE291F">
          <w:rPr>
            <w:rStyle w:val="a4"/>
            <w:lang w:val="en-US"/>
          </w:rPr>
          <w:t>fulltext</w:t>
        </w:r>
        <w:r w:rsidR="00492002" w:rsidRPr="00A67E40">
          <w:rPr>
            <w:rStyle w:val="a4"/>
            <w:lang w:val="en-US"/>
          </w:rPr>
          <w:t>/</w:t>
        </w:r>
        <w:r w:rsidR="00492002" w:rsidRPr="00FE291F">
          <w:rPr>
            <w:rStyle w:val="a4"/>
            <w:lang w:val="en-US"/>
          </w:rPr>
          <w:t>u</w:t>
        </w:r>
        <w:r w:rsidR="00492002" w:rsidRPr="00A67E40">
          <w:rPr>
            <w:rStyle w:val="a4"/>
            <w:lang w:val="en-US"/>
          </w:rPr>
          <w:t>2/</w:t>
        </w:r>
        <w:r w:rsidR="00492002" w:rsidRPr="00FE291F">
          <w:rPr>
            <w:rStyle w:val="a4"/>
            <w:lang w:val="en-US"/>
          </w:rPr>
          <w:t>a</w:t>
        </w:r>
        <w:r w:rsidR="00492002" w:rsidRPr="00A67E40">
          <w:rPr>
            <w:rStyle w:val="a4"/>
            <w:lang w:val="en-US"/>
          </w:rPr>
          <w:t>526044.</w:t>
        </w:r>
        <w:r w:rsidR="00492002" w:rsidRPr="00FE291F">
          <w:rPr>
            <w:rStyle w:val="a4"/>
            <w:lang w:val="en-US"/>
          </w:rPr>
          <w:t>pdf</w:t>
        </w:r>
      </w:hyperlink>
      <w:r w:rsidR="00492002" w:rsidRPr="00A67E40">
        <w:rPr>
          <w:lang w:val="en-US"/>
        </w:rPr>
        <w:t xml:space="preserve"> (</w:t>
      </w:r>
      <w:r w:rsidR="00492002">
        <w:t>Датаобращения</w:t>
      </w:r>
      <w:r w:rsidR="00492002" w:rsidRPr="00A67E40">
        <w:rPr>
          <w:lang w:val="en-US"/>
        </w:rPr>
        <w:t>: 20.02.2017).</w:t>
      </w:r>
    </w:p>
  </w:footnote>
  <w:footnote w:id="5">
    <w:p w:rsidR="009913CF" w:rsidRPr="00065B22" w:rsidRDefault="009913CF" w:rsidP="008E4A26">
      <w:pPr>
        <w:pStyle w:val="a6"/>
        <w:ind w:firstLine="0"/>
        <w:rPr>
          <w:lang w:val="en-US"/>
        </w:rPr>
      </w:pPr>
      <w:r>
        <w:rPr>
          <w:rStyle w:val="a8"/>
        </w:rPr>
        <w:footnoteRef/>
      </w:r>
      <w:r w:rsidRPr="009913CF">
        <w:rPr>
          <w:lang w:val="en-US"/>
        </w:rPr>
        <w:t xml:space="preserve"> US Space Command’s Long Range Plan // Military Space Operations. United</w:t>
      </w:r>
      <w:r w:rsidR="00065B22" w:rsidRPr="00065B22">
        <w:rPr>
          <w:lang w:val="en-US"/>
        </w:rPr>
        <w:t xml:space="preserve"> </w:t>
      </w:r>
      <w:r w:rsidRPr="009913CF">
        <w:rPr>
          <w:lang w:val="en-US"/>
        </w:rPr>
        <w:t>States</w:t>
      </w:r>
      <w:r w:rsidR="00065B22" w:rsidRPr="00065B22">
        <w:rPr>
          <w:lang w:val="en-US"/>
        </w:rPr>
        <w:t xml:space="preserve"> </w:t>
      </w:r>
      <w:r w:rsidRPr="009913CF">
        <w:rPr>
          <w:lang w:val="en-US"/>
        </w:rPr>
        <w:t>General</w:t>
      </w:r>
      <w:r w:rsidR="00065B22" w:rsidRPr="00065B22">
        <w:rPr>
          <w:lang w:val="en-US"/>
        </w:rPr>
        <w:t xml:space="preserve"> </w:t>
      </w:r>
      <w:r w:rsidRPr="009913CF">
        <w:rPr>
          <w:lang w:val="en-US"/>
        </w:rPr>
        <w:t>Accounting</w:t>
      </w:r>
      <w:r w:rsidR="00065B22" w:rsidRPr="00065B22">
        <w:rPr>
          <w:lang w:val="en-US"/>
        </w:rPr>
        <w:t xml:space="preserve"> </w:t>
      </w:r>
      <w:r w:rsidRPr="009913CF">
        <w:rPr>
          <w:lang w:val="en-US"/>
        </w:rPr>
        <w:t>Office</w:t>
      </w:r>
      <w:r w:rsidRPr="00065B22">
        <w:rPr>
          <w:lang w:val="en-US"/>
        </w:rPr>
        <w:t>.2002.</w:t>
      </w:r>
      <w:hyperlink r:id="rId2" w:history="1">
        <w:r w:rsidR="00492002" w:rsidRPr="00FE291F">
          <w:rPr>
            <w:rStyle w:val="a4"/>
            <w:lang w:val="en-US"/>
          </w:rPr>
          <w:t>http</w:t>
        </w:r>
        <w:r w:rsidR="00492002" w:rsidRPr="00065B22">
          <w:rPr>
            <w:rStyle w:val="a4"/>
            <w:lang w:val="en-US"/>
          </w:rPr>
          <w:t>://</w:t>
        </w:r>
        <w:r w:rsidR="00492002" w:rsidRPr="00FE291F">
          <w:rPr>
            <w:rStyle w:val="a4"/>
            <w:lang w:val="en-US"/>
          </w:rPr>
          <w:t>www</w:t>
        </w:r>
        <w:r w:rsidR="00492002" w:rsidRPr="00065B22">
          <w:rPr>
            <w:rStyle w:val="a4"/>
            <w:lang w:val="en-US"/>
          </w:rPr>
          <w:t>.</w:t>
        </w:r>
        <w:r w:rsidR="00492002" w:rsidRPr="00FE291F">
          <w:rPr>
            <w:rStyle w:val="a4"/>
            <w:lang w:val="en-US"/>
          </w:rPr>
          <w:t>gao</w:t>
        </w:r>
        <w:r w:rsidR="00492002" w:rsidRPr="00065B22">
          <w:rPr>
            <w:rStyle w:val="a4"/>
            <w:lang w:val="en-US"/>
          </w:rPr>
          <w:t>.</w:t>
        </w:r>
        <w:r w:rsidR="00492002" w:rsidRPr="00FE291F">
          <w:rPr>
            <w:rStyle w:val="a4"/>
            <w:lang w:val="en-US"/>
          </w:rPr>
          <w:t>gov</w:t>
        </w:r>
        <w:r w:rsidR="00492002" w:rsidRPr="00065B22">
          <w:rPr>
            <w:rStyle w:val="a4"/>
            <w:lang w:val="en-US"/>
          </w:rPr>
          <w:t>/</w:t>
        </w:r>
        <w:r w:rsidR="00492002" w:rsidRPr="00FE291F">
          <w:rPr>
            <w:rStyle w:val="a4"/>
            <w:lang w:val="en-US"/>
          </w:rPr>
          <w:t>assets</w:t>
        </w:r>
        <w:r w:rsidR="00492002" w:rsidRPr="00065B22">
          <w:rPr>
            <w:rStyle w:val="a4"/>
            <w:lang w:val="en-US"/>
          </w:rPr>
          <w:t>/240/235656.</w:t>
        </w:r>
        <w:r w:rsidR="00492002" w:rsidRPr="00FE291F">
          <w:rPr>
            <w:rStyle w:val="a4"/>
            <w:lang w:val="en-US"/>
          </w:rPr>
          <w:t>html</w:t>
        </w:r>
      </w:hyperlink>
      <w:r w:rsidR="00492002" w:rsidRPr="00065B22">
        <w:rPr>
          <w:lang w:val="en-US"/>
        </w:rPr>
        <w:t xml:space="preserve"> (</w:t>
      </w:r>
      <w:r w:rsidR="00492002">
        <w:t>Дата</w:t>
      </w:r>
      <w:r w:rsidR="00065B22" w:rsidRPr="00065B22">
        <w:rPr>
          <w:lang w:val="en-US"/>
        </w:rPr>
        <w:t xml:space="preserve"> </w:t>
      </w:r>
      <w:r w:rsidR="00492002">
        <w:t>обращения</w:t>
      </w:r>
      <w:r w:rsidR="00492002" w:rsidRPr="00065B22">
        <w:rPr>
          <w:lang w:val="en-US"/>
        </w:rPr>
        <w:t>: 20.02.2017).</w:t>
      </w:r>
    </w:p>
  </w:footnote>
  <w:footnote w:id="6">
    <w:p w:rsidR="009913CF" w:rsidRPr="00065B22" w:rsidRDefault="009913CF" w:rsidP="008E4A26">
      <w:pPr>
        <w:pStyle w:val="a6"/>
        <w:ind w:firstLine="0"/>
      </w:pPr>
      <w:r>
        <w:rPr>
          <w:rStyle w:val="a8"/>
        </w:rPr>
        <w:footnoteRef/>
      </w:r>
      <w:r w:rsidR="00800872">
        <w:t>Попова</w:t>
      </w:r>
      <w:r w:rsidR="00065B22">
        <w:t xml:space="preserve"> </w:t>
      </w:r>
      <w:r w:rsidR="00800872">
        <w:t>С</w:t>
      </w:r>
      <w:r w:rsidR="00800872" w:rsidRPr="00A67E40">
        <w:t>.</w:t>
      </w:r>
      <w:r w:rsidR="00800872">
        <w:t>М</w:t>
      </w:r>
      <w:r w:rsidR="00800872" w:rsidRPr="00A67E40">
        <w:t xml:space="preserve">. </w:t>
      </w:r>
      <w:r w:rsidR="008E4A26" w:rsidRPr="009913CF">
        <w:t>Закон</w:t>
      </w:r>
      <w:r w:rsidR="00065B22">
        <w:t xml:space="preserve"> </w:t>
      </w:r>
      <w:r w:rsidR="008E4A26" w:rsidRPr="009913CF">
        <w:t>США</w:t>
      </w:r>
      <w:r w:rsidR="00065B22">
        <w:t xml:space="preserve"> </w:t>
      </w:r>
      <w:r w:rsidR="008E4A26" w:rsidRPr="009913CF">
        <w:t>о</w:t>
      </w:r>
      <w:r w:rsidR="00065B22">
        <w:t xml:space="preserve"> </w:t>
      </w:r>
      <w:r w:rsidR="008E4A26" w:rsidRPr="009913CF">
        <w:t>коммерческом</w:t>
      </w:r>
      <w:r w:rsidR="00065B22">
        <w:t xml:space="preserve"> </w:t>
      </w:r>
      <w:r w:rsidR="008E4A26" w:rsidRPr="009913CF">
        <w:t>космосе</w:t>
      </w:r>
      <w:r w:rsidR="008E4A26" w:rsidRPr="00A67E40">
        <w:t xml:space="preserve"> 2015 </w:t>
      </w:r>
      <w:r w:rsidR="008E4A26" w:rsidRPr="009913CF">
        <w:t>г</w:t>
      </w:r>
      <w:r w:rsidR="008E4A26" w:rsidRPr="00A67E40">
        <w:t xml:space="preserve">. </w:t>
      </w:r>
      <w:r w:rsidR="008E4A26" w:rsidRPr="009913CF">
        <w:t>ивопросымодернизациимеждународногокосмическогоправа</w:t>
      </w:r>
      <w:r w:rsidR="00492002" w:rsidRPr="00A67E40">
        <w:t xml:space="preserve">// </w:t>
      </w:r>
      <w:r w:rsidR="00492002">
        <w:t>Исследованиякосмоса</w:t>
      </w:r>
      <w:r w:rsidR="00492002" w:rsidRPr="00A67E40">
        <w:t xml:space="preserve">. </w:t>
      </w:r>
      <w:r w:rsidR="008E4A26" w:rsidRPr="00065B22">
        <w:t xml:space="preserve">2016. </w:t>
      </w:r>
      <w:r w:rsidR="009A620B">
        <w:t>–</w:t>
      </w:r>
      <w:r w:rsidR="008E4A26" w:rsidRPr="00065B22">
        <w:t xml:space="preserve"> </w:t>
      </w:r>
      <w:r w:rsidR="008E4A26" w:rsidRPr="00492002">
        <w:rPr>
          <w:lang w:val="en-US"/>
        </w:rPr>
        <w:t>C</w:t>
      </w:r>
      <w:r w:rsidR="008E4A26" w:rsidRPr="00065B22">
        <w:t>. 51-65</w:t>
      </w:r>
      <w:r w:rsidR="00492002" w:rsidRPr="00065B22">
        <w:t>.</w:t>
      </w:r>
    </w:p>
  </w:footnote>
  <w:footnote w:id="7">
    <w:p w:rsidR="008E4A26" w:rsidRPr="008E4A26" w:rsidRDefault="008E4A26" w:rsidP="007362FA">
      <w:pPr>
        <w:pStyle w:val="a6"/>
        <w:ind w:firstLine="0"/>
      </w:pPr>
      <w:r>
        <w:rPr>
          <w:rStyle w:val="a8"/>
        </w:rPr>
        <w:footnoteRef/>
      </w:r>
      <w:r w:rsidRPr="008E4A26">
        <w:rPr>
          <w:lang w:val="en-US"/>
        </w:rPr>
        <w:t>The U.S. Commercial Space Launch Competitiveness Act of 2015.</w:t>
      </w:r>
      <w:r w:rsidR="00065B22" w:rsidRPr="00065B22">
        <w:rPr>
          <w:lang w:val="en-US"/>
        </w:rPr>
        <w:t xml:space="preserve"> </w:t>
      </w:r>
      <w:r w:rsidRPr="008E4A26">
        <w:rPr>
          <w:lang w:val="en-US"/>
        </w:rPr>
        <w:t>Public</w:t>
      </w:r>
      <w:r w:rsidR="00065B22" w:rsidRPr="00065B22">
        <w:rPr>
          <w:lang w:val="en-US"/>
        </w:rPr>
        <w:t xml:space="preserve"> </w:t>
      </w:r>
      <w:r w:rsidRPr="008E4A26">
        <w:rPr>
          <w:lang w:val="en-US"/>
        </w:rPr>
        <w:t>Law</w:t>
      </w:r>
      <w:r w:rsidRPr="00065B22">
        <w:rPr>
          <w:lang w:val="en-US"/>
        </w:rPr>
        <w:t xml:space="preserve"> 114-90.</w:t>
      </w:r>
      <w:r w:rsidR="00065B22" w:rsidRPr="00065B22">
        <w:rPr>
          <w:lang w:val="en-US"/>
        </w:rPr>
        <w:t xml:space="preserve"> </w:t>
      </w:r>
      <w:r w:rsidRPr="008E4A26">
        <w:rPr>
          <w:lang w:val="en-US"/>
        </w:rPr>
        <w:t>Nov</w:t>
      </w:r>
      <w:r w:rsidRPr="00065B22">
        <w:rPr>
          <w:lang w:val="en-US"/>
        </w:rPr>
        <w:t xml:space="preserve">. 25, 2015. </w:t>
      </w:r>
      <w:r w:rsidRPr="008E4A26">
        <w:rPr>
          <w:lang w:val="en-US"/>
        </w:rPr>
        <w:t>URL</w:t>
      </w:r>
      <w:r w:rsidRPr="00A67E40">
        <w:t xml:space="preserve">: </w:t>
      </w:r>
      <w:hyperlink r:id="rId3" w:history="1">
        <w:r w:rsidRPr="00287F64">
          <w:rPr>
            <w:rStyle w:val="a4"/>
            <w:lang w:val="en-US"/>
          </w:rPr>
          <w:t>https</w:t>
        </w:r>
        <w:r w:rsidRPr="00287F64">
          <w:rPr>
            <w:rStyle w:val="a4"/>
          </w:rPr>
          <w:t>://</w:t>
        </w:r>
        <w:r w:rsidRPr="00287F64">
          <w:rPr>
            <w:rStyle w:val="a4"/>
            <w:lang w:val="en-US"/>
          </w:rPr>
          <w:t>www</w:t>
        </w:r>
        <w:r w:rsidRPr="00287F64">
          <w:rPr>
            <w:rStyle w:val="a4"/>
          </w:rPr>
          <w:t>.</w:t>
        </w:r>
        <w:r w:rsidRPr="00287F64">
          <w:rPr>
            <w:rStyle w:val="a4"/>
            <w:lang w:val="en-US"/>
          </w:rPr>
          <w:t>congress</w:t>
        </w:r>
        <w:r w:rsidRPr="00287F64">
          <w:rPr>
            <w:rStyle w:val="a4"/>
          </w:rPr>
          <w:t>.</w:t>
        </w:r>
        <w:r w:rsidRPr="00287F64">
          <w:rPr>
            <w:rStyle w:val="a4"/>
            <w:lang w:val="en-US"/>
          </w:rPr>
          <w:t>gov</w:t>
        </w:r>
        <w:r w:rsidRPr="00287F64">
          <w:rPr>
            <w:rStyle w:val="a4"/>
          </w:rPr>
          <w:t>/</w:t>
        </w:r>
        <w:r w:rsidRPr="00287F64">
          <w:rPr>
            <w:rStyle w:val="a4"/>
            <w:lang w:val="en-US"/>
          </w:rPr>
          <w:t>bill</w:t>
        </w:r>
        <w:r w:rsidRPr="00287F64">
          <w:rPr>
            <w:rStyle w:val="a4"/>
          </w:rPr>
          <w:t>/114</w:t>
        </w:r>
        <w:r w:rsidRPr="00287F64">
          <w:rPr>
            <w:rStyle w:val="a4"/>
            <w:lang w:val="en-US"/>
          </w:rPr>
          <w:t>th</w:t>
        </w:r>
        <w:r w:rsidRPr="00287F64">
          <w:rPr>
            <w:rStyle w:val="a4"/>
          </w:rPr>
          <w:t>-</w:t>
        </w:r>
        <w:r w:rsidRPr="00287F64">
          <w:rPr>
            <w:rStyle w:val="a4"/>
            <w:lang w:val="en-US"/>
          </w:rPr>
          <w:t>congress</w:t>
        </w:r>
        <w:r w:rsidRPr="00287F64">
          <w:rPr>
            <w:rStyle w:val="a4"/>
          </w:rPr>
          <w:t>/</w:t>
        </w:r>
        <w:r w:rsidRPr="00287F64">
          <w:rPr>
            <w:rStyle w:val="a4"/>
            <w:lang w:val="en-US"/>
          </w:rPr>
          <w:t>house</w:t>
        </w:r>
        <w:r w:rsidRPr="00287F64">
          <w:rPr>
            <w:rStyle w:val="a4"/>
          </w:rPr>
          <w:t>-</w:t>
        </w:r>
        <w:r w:rsidRPr="00287F64">
          <w:rPr>
            <w:rStyle w:val="a4"/>
            <w:lang w:val="en-US"/>
          </w:rPr>
          <w:t>bill</w:t>
        </w:r>
        <w:r w:rsidRPr="00287F64">
          <w:rPr>
            <w:rStyle w:val="a4"/>
          </w:rPr>
          <w:t>/2262/</w:t>
        </w:r>
        <w:r w:rsidRPr="00287F64">
          <w:rPr>
            <w:rStyle w:val="a4"/>
            <w:lang w:val="en-US"/>
          </w:rPr>
          <w:t>text</w:t>
        </w:r>
      </w:hyperlink>
      <w:r w:rsidR="00065B22">
        <w:t xml:space="preserve"> </w:t>
      </w:r>
      <w:r w:rsidRPr="008E4A26">
        <w:t>(</w:t>
      </w:r>
      <w:r>
        <w:t>Дата обращения: 2</w:t>
      </w:r>
      <w:r w:rsidR="00492002">
        <w:t>0</w:t>
      </w:r>
      <w:r>
        <w:t>.0</w:t>
      </w:r>
      <w:r w:rsidR="00492002">
        <w:t>2</w:t>
      </w:r>
      <w:r>
        <w:t>.2017</w:t>
      </w:r>
      <w:r w:rsidRPr="008E4A26">
        <w:t>).</w:t>
      </w:r>
    </w:p>
  </w:footnote>
  <w:footnote w:id="8">
    <w:p w:rsidR="007362FA" w:rsidRDefault="007362FA" w:rsidP="007362FA">
      <w:pPr>
        <w:pStyle w:val="a6"/>
        <w:ind w:firstLine="0"/>
      </w:pPr>
      <w:r>
        <w:rPr>
          <w:rStyle w:val="a8"/>
        </w:rPr>
        <w:footnoteRef/>
      </w:r>
      <w:r w:rsidR="005C24DE">
        <w:t xml:space="preserve">См.: </w:t>
      </w:r>
      <w:r>
        <w:t>Юзбашян М.Р. Международно-правовые основы решения экономических проблем использования космоса. Автореф. дис. канд. юрид. наук. М., 2009. 30 с.</w:t>
      </w:r>
      <w:r w:rsidR="005C24DE">
        <w:t>; Алексеенко А.П. Разведка и добыча космических ресурсов: опыт законотворчества США // Юридические исследования. 2016. № 5. С. 34-41.</w:t>
      </w:r>
    </w:p>
  </w:footnote>
  <w:footnote w:id="9">
    <w:p w:rsidR="009022F1" w:rsidRDefault="009022F1" w:rsidP="009022F1">
      <w:pPr>
        <w:pStyle w:val="a6"/>
        <w:ind w:firstLine="0"/>
      </w:pPr>
      <w:r>
        <w:rPr>
          <w:rStyle w:val="a8"/>
        </w:rPr>
        <w:footnoteRef/>
      </w:r>
      <w:r w:rsidRPr="009913CF">
        <w:t>Закон</w:t>
      </w:r>
      <w:r w:rsidR="00065B22">
        <w:t xml:space="preserve"> </w:t>
      </w:r>
      <w:r w:rsidRPr="009913CF">
        <w:t>США</w:t>
      </w:r>
      <w:r w:rsidR="00065B22">
        <w:t xml:space="preserve"> </w:t>
      </w:r>
      <w:r w:rsidRPr="009913CF">
        <w:t>о</w:t>
      </w:r>
      <w:r w:rsidR="00065B22">
        <w:t xml:space="preserve"> </w:t>
      </w:r>
      <w:r w:rsidRPr="009913CF">
        <w:t>коммерческом</w:t>
      </w:r>
      <w:r w:rsidR="00065B22">
        <w:t xml:space="preserve"> </w:t>
      </w:r>
      <w:r w:rsidRPr="009913CF">
        <w:t>космосе</w:t>
      </w:r>
      <w:r w:rsidRPr="009022F1">
        <w:t xml:space="preserve"> 2015 </w:t>
      </w:r>
      <w:r w:rsidRPr="009913CF">
        <w:t>г</w:t>
      </w:r>
      <w:r w:rsidRPr="009022F1">
        <w:t xml:space="preserve">. </w:t>
      </w:r>
      <w:r w:rsidRPr="009913CF">
        <w:t>и</w:t>
      </w:r>
      <w:r w:rsidR="00065B22">
        <w:t xml:space="preserve"> </w:t>
      </w:r>
      <w:r w:rsidRPr="009913CF">
        <w:t>вопросы</w:t>
      </w:r>
      <w:r w:rsidR="00065B22">
        <w:t xml:space="preserve"> </w:t>
      </w:r>
      <w:r w:rsidRPr="009913CF">
        <w:t>модернизации</w:t>
      </w:r>
      <w:r w:rsidR="00065B22">
        <w:t xml:space="preserve"> </w:t>
      </w:r>
      <w:r w:rsidRPr="009913CF">
        <w:t>международного</w:t>
      </w:r>
      <w:r w:rsidR="00065B22">
        <w:t xml:space="preserve"> к</w:t>
      </w:r>
      <w:r w:rsidRPr="009913CF">
        <w:t>осмического</w:t>
      </w:r>
      <w:r w:rsidR="00065B22">
        <w:t xml:space="preserve"> </w:t>
      </w:r>
      <w:r w:rsidRPr="009913CF">
        <w:t>права</w:t>
      </w:r>
      <w:r w:rsidRPr="009022F1">
        <w:t xml:space="preserve"> / </w:t>
      </w:r>
      <w:r>
        <w:t>Попова</w:t>
      </w:r>
      <w:r w:rsidR="00065B22">
        <w:t xml:space="preserve"> </w:t>
      </w:r>
      <w:r>
        <w:t>С</w:t>
      </w:r>
      <w:r w:rsidRPr="009022F1">
        <w:t>.</w:t>
      </w:r>
      <w:r>
        <w:t>М</w:t>
      </w:r>
      <w:r w:rsidRPr="009022F1">
        <w:t xml:space="preserve">. // </w:t>
      </w:r>
      <w:r>
        <w:t>Исследования</w:t>
      </w:r>
      <w:r w:rsidR="00065B22">
        <w:t xml:space="preserve"> </w:t>
      </w:r>
      <w:r>
        <w:t>космоса</w:t>
      </w:r>
      <w:r w:rsidR="00065B22">
        <w:t>. 2016. –</w:t>
      </w:r>
      <w:r w:rsidRPr="009022F1">
        <w:t xml:space="preserve"> </w:t>
      </w:r>
      <w:r w:rsidRPr="00492002">
        <w:rPr>
          <w:lang w:val="en-US"/>
        </w:rPr>
        <w:t>C</w:t>
      </w:r>
      <w:r w:rsidRPr="009022F1">
        <w:t>. 51-65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3F9"/>
    <w:multiLevelType w:val="hybridMultilevel"/>
    <w:tmpl w:val="8B06EAEC"/>
    <w:lvl w:ilvl="0" w:tplc="6E4CDA38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8876A5"/>
    <w:multiLevelType w:val="multilevel"/>
    <w:tmpl w:val="CF88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604C"/>
    <w:multiLevelType w:val="hybridMultilevel"/>
    <w:tmpl w:val="13808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9702AD"/>
    <w:multiLevelType w:val="multilevel"/>
    <w:tmpl w:val="8FECC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F5F39"/>
    <w:multiLevelType w:val="multilevel"/>
    <w:tmpl w:val="CD168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C0B8B"/>
    <w:multiLevelType w:val="multilevel"/>
    <w:tmpl w:val="1FBC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E0ABB"/>
    <w:multiLevelType w:val="multilevel"/>
    <w:tmpl w:val="B6D4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2233C"/>
    <w:multiLevelType w:val="multilevel"/>
    <w:tmpl w:val="FC2E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E3A9F"/>
    <w:multiLevelType w:val="hybridMultilevel"/>
    <w:tmpl w:val="4402697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DA774FF"/>
    <w:multiLevelType w:val="hybridMultilevel"/>
    <w:tmpl w:val="42DE8986"/>
    <w:lvl w:ilvl="0" w:tplc="6E4CDA38">
      <w:start w:val="1"/>
      <w:numFmt w:val="decimal"/>
      <w:lvlText w:val="%1."/>
      <w:lvlJc w:val="left"/>
      <w:pPr>
        <w:ind w:left="1429" w:hanging="360"/>
      </w:pPr>
      <w:rPr>
        <w:rFonts w:hint="default"/>
        <w:spacing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069432A"/>
    <w:multiLevelType w:val="multilevel"/>
    <w:tmpl w:val="D2F4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FB0"/>
    <w:rsid w:val="00065B22"/>
    <w:rsid w:val="00075E8B"/>
    <w:rsid w:val="000916B6"/>
    <w:rsid w:val="001C5C39"/>
    <w:rsid w:val="00251E5A"/>
    <w:rsid w:val="002D29F7"/>
    <w:rsid w:val="0032352E"/>
    <w:rsid w:val="00372A73"/>
    <w:rsid w:val="003B51D5"/>
    <w:rsid w:val="003D0687"/>
    <w:rsid w:val="004176C5"/>
    <w:rsid w:val="00421B6B"/>
    <w:rsid w:val="004406EA"/>
    <w:rsid w:val="004604EC"/>
    <w:rsid w:val="0047373A"/>
    <w:rsid w:val="00492002"/>
    <w:rsid w:val="004B51AE"/>
    <w:rsid w:val="004E1886"/>
    <w:rsid w:val="005C23A2"/>
    <w:rsid w:val="005C24DE"/>
    <w:rsid w:val="005D63C8"/>
    <w:rsid w:val="0060245C"/>
    <w:rsid w:val="00675511"/>
    <w:rsid w:val="006816E3"/>
    <w:rsid w:val="00682340"/>
    <w:rsid w:val="006D1177"/>
    <w:rsid w:val="006D2BD0"/>
    <w:rsid w:val="006E5B4D"/>
    <w:rsid w:val="007176F2"/>
    <w:rsid w:val="00720C82"/>
    <w:rsid w:val="00731744"/>
    <w:rsid w:val="0073560F"/>
    <w:rsid w:val="007362FA"/>
    <w:rsid w:val="007462E7"/>
    <w:rsid w:val="00753644"/>
    <w:rsid w:val="00784873"/>
    <w:rsid w:val="00793E8A"/>
    <w:rsid w:val="007C0C2F"/>
    <w:rsid w:val="007E75B4"/>
    <w:rsid w:val="00800872"/>
    <w:rsid w:val="008B01F8"/>
    <w:rsid w:val="008E4A26"/>
    <w:rsid w:val="009022F1"/>
    <w:rsid w:val="009913CF"/>
    <w:rsid w:val="009A620B"/>
    <w:rsid w:val="00A1175D"/>
    <w:rsid w:val="00A67E40"/>
    <w:rsid w:val="00A902DB"/>
    <w:rsid w:val="00AA3613"/>
    <w:rsid w:val="00AA6308"/>
    <w:rsid w:val="00B36D35"/>
    <w:rsid w:val="00B64F1E"/>
    <w:rsid w:val="00BF6DD0"/>
    <w:rsid w:val="00C47FB0"/>
    <w:rsid w:val="00C90C91"/>
    <w:rsid w:val="00C914E0"/>
    <w:rsid w:val="00D37788"/>
    <w:rsid w:val="00D66D5A"/>
    <w:rsid w:val="00D8122D"/>
    <w:rsid w:val="00DA27B0"/>
    <w:rsid w:val="00DB22A9"/>
    <w:rsid w:val="00DD1940"/>
    <w:rsid w:val="00DD6736"/>
    <w:rsid w:val="00E16779"/>
    <w:rsid w:val="00E7074F"/>
    <w:rsid w:val="00F71951"/>
    <w:rsid w:val="00FE2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73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72A73"/>
    <w:rPr>
      <w:color w:val="0000FF"/>
      <w:u w:val="single"/>
    </w:rPr>
  </w:style>
  <w:style w:type="character" w:customStyle="1" w:styleId="annotation">
    <w:name w:val="annotation"/>
    <w:basedOn w:val="a0"/>
    <w:rsid w:val="00075E8B"/>
  </w:style>
  <w:style w:type="character" w:customStyle="1" w:styleId="apple-converted-space">
    <w:name w:val="apple-converted-space"/>
    <w:basedOn w:val="a0"/>
    <w:rsid w:val="00075E8B"/>
  </w:style>
  <w:style w:type="paragraph" w:customStyle="1" w:styleId="annotation2">
    <w:name w:val="annotation2"/>
    <w:basedOn w:val="a"/>
    <w:rsid w:val="00075E8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D068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7195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7195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71951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8E4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3999">
          <w:marLeft w:val="0"/>
          <w:marRight w:val="0"/>
          <w:marTop w:val="84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70">
          <w:marLeft w:val="0"/>
          <w:marRight w:val="0"/>
          <w:marTop w:val="84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423">
          <w:marLeft w:val="0"/>
          <w:marRight w:val="0"/>
          <w:marTop w:val="84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384">
          <w:marLeft w:val="0"/>
          <w:marRight w:val="0"/>
          <w:marTop w:val="84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784">
          <w:marLeft w:val="0"/>
          <w:marRight w:val="0"/>
          <w:marTop w:val="84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724">
          <w:marLeft w:val="0"/>
          <w:marRight w:val="0"/>
          <w:marTop w:val="84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ongress.gov/bill/114th-congress/house-bill/2262/text" TargetMode="External"/><Relationship Id="rId2" Type="http://schemas.openxmlformats.org/officeDocument/2006/relationships/hyperlink" Target="http://www.gao.gov/assets/240/235656.html" TargetMode="External"/><Relationship Id="rId1" Type="http://schemas.openxmlformats.org/officeDocument/2006/relationships/hyperlink" Target="http://www.dtic.mil/dtic/tr/fulltext/u2/a5260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09B7C9-E059-48AB-B6E5-6393836A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27</cp:revision>
  <dcterms:created xsi:type="dcterms:W3CDTF">2017-02-14T17:00:00Z</dcterms:created>
  <dcterms:modified xsi:type="dcterms:W3CDTF">2017-03-07T05:40:00Z</dcterms:modified>
</cp:coreProperties>
</file>